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AB7580" w:rsidRDefault="0020077D" w:rsidP="00AB7580">
      <w:pPr>
        <w:pStyle w:val="normal0"/>
        <w:spacing w:before="200" w:line="480" w:lineRule="auto"/>
        <w:rPr>
          <w:rFonts w:ascii="Times" w:eastAsia="Calibri" w:hAnsi="Times" w:cs="Calibri"/>
          <w:sz w:val="12"/>
          <w:szCs w:val="12"/>
        </w:rPr>
      </w:pPr>
      <w:bookmarkStart w:id="0" w:name="_GoBack"/>
      <w:bookmarkEnd w:id="0"/>
    </w:p>
    <w:tbl>
      <w:tblPr>
        <w:tblStyle w:val="a5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9790"/>
      </w:tblGrid>
      <w:tr w:rsidR="0020077D" w:rsidRPr="00AB7580" w:rsidTr="00AB7580">
        <w:trPr>
          <w:trHeight w:val="827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  <w:b/>
                <w:color w:val="FFFFFF"/>
                <w:sz w:val="60"/>
                <w:szCs w:val="60"/>
              </w:rPr>
            </w:pPr>
            <w:r w:rsidRPr="00AB7580">
              <w:rPr>
                <w:rFonts w:ascii="Times" w:eastAsia="Calibri" w:hAnsi="Times" w:cs="Calibri"/>
                <w:b/>
                <w:color w:val="FFFFFF"/>
                <w:sz w:val="60"/>
                <w:szCs w:val="60"/>
              </w:rPr>
              <w:t>CR</w:t>
            </w:r>
          </w:p>
          <w:p w:rsidR="0020077D" w:rsidRPr="00AB7580" w:rsidRDefault="00AB7580">
            <w:pPr>
              <w:pStyle w:val="normal0"/>
              <w:spacing w:line="240" w:lineRule="auto"/>
              <w:jc w:val="center"/>
              <w:rPr>
                <w:rFonts w:ascii="Times" w:eastAsia="Calibri" w:hAnsi="Times" w:cs="Calibri"/>
                <w:color w:val="FFFFFF"/>
                <w:sz w:val="28"/>
                <w:szCs w:val="28"/>
              </w:rPr>
            </w:pPr>
            <w:r w:rsidRPr="00AB7580">
              <w:rPr>
                <w:rFonts w:ascii="Times" w:eastAsia="Calibri" w:hAnsi="Times" w:cs="Calibri"/>
                <w:color w:val="FFFFFF"/>
                <w:sz w:val="28"/>
                <w:szCs w:val="28"/>
              </w:rPr>
              <w:t>DBQ</w:t>
            </w:r>
          </w:p>
        </w:tc>
        <w:tc>
          <w:tcPr>
            <w:tcW w:w="9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077D" w:rsidRPr="00AB7580" w:rsidRDefault="00AB7580" w:rsidP="00AB7580">
            <w:pPr>
              <w:pStyle w:val="normal0"/>
              <w:spacing w:line="240" w:lineRule="auto"/>
              <w:rPr>
                <w:rFonts w:ascii="Times" w:eastAsia="Calibri" w:hAnsi="Times" w:cs="Calibri"/>
                <w:b/>
                <w:sz w:val="26"/>
                <w:szCs w:val="26"/>
              </w:rPr>
            </w:pPr>
            <w:r w:rsidRPr="00AB7580">
              <w:rPr>
                <w:rFonts w:ascii="Times" w:eastAsia="Calibri" w:hAnsi="Times" w:cs="Calibri"/>
                <w:b/>
                <w:sz w:val="26"/>
                <w:szCs w:val="26"/>
              </w:rPr>
              <w:t>What can we as historians learn about Roman society from The Twelve Tables of Rome?</w:t>
            </w:r>
          </w:p>
        </w:tc>
      </w:tr>
    </w:tbl>
    <w:p w:rsidR="0020077D" w:rsidRPr="00AB7580" w:rsidRDefault="0020077D">
      <w:pPr>
        <w:pStyle w:val="normal0"/>
        <w:widowControl w:val="0"/>
        <w:rPr>
          <w:rFonts w:ascii="Times" w:eastAsia="Calibri" w:hAnsi="Times" w:cs="Calibri"/>
          <w:b/>
        </w:rPr>
      </w:pPr>
    </w:p>
    <w:p w:rsidR="0020077D" w:rsidRPr="00AB7580" w:rsidRDefault="00AB7580">
      <w:pPr>
        <w:pStyle w:val="normal0"/>
        <w:widowControl w:val="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b/>
        </w:rPr>
        <w:t>The Twelve Tables of Rome</w:t>
      </w:r>
    </w:p>
    <w:tbl>
      <w:tblPr>
        <w:tblStyle w:val="a6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930"/>
      </w:tblGrid>
      <w:tr w:rsidR="0020077D" w:rsidRPr="00AB758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3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4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5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6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7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8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9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10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11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12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13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14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15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16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17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18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19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20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21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22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23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24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25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26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27</w:t>
            </w:r>
          </w:p>
          <w:p w:rsidR="0020077D" w:rsidRPr="00AB7580" w:rsidRDefault="00AB7580">
            <w:pPr>
              <w:pStyle w:val="normal0"/>
              <w:widowControl w:val="0"/>
              <w:spacing w:line="240" w:lineRule="auto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</w:rPr>
              <w:t>28</w:t>
            </w:r>
          </w:p>
        </w:tc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77D" w:rsidRPr="00AB7580" w:rsidRDefault="00AB7580">
            <w:pPr>
              <w:pStyle w:val="normal0"/>
              <w:spacing w:line="240" w:lineRule="auto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Table VIII: Laws of Injury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2. If one has maimed a limb and does not compromise with the injured person, let there be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 xml:space="preserve"> retaliation 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[revenge]. If one has broken a bone of a freeman with his hand or with a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cudgel</w:t>
            </w:r>
            <w:r w:rsidRPr="00AB7580">
              <w:rPr>
                <w:rFonts w:ascii="Times" w:eastAsia="Calibri" w:hAnsi="Times" w:cs="Calibri"/>
                <w:highlight w:val="white"/>
              </w:rPr>
              <w:t>, let him pay a penalty of three hundred coins If he has broken the bone of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a slave, let him have one hundred and fifty coins. If one is guilty of insult, the penalty shall be twenty-five coins.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 xml:space="preserve">10. Any person who destroys by burning any building or heap of corn deposited alongside a house shall be bound,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scourged</w:t>
            </w:r>
            <w:r w:rsidRPr="00AB7580">
              <w:rPr>
                <w:rFonts w:ascii="Times" w:eastAsia="Calibri" w:hAnsi="Times" w:cs="Calibri"/>
                <w:highlight w:val="white"/>
              </w:rPr>
              <w:t>, and put to dea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th by burning at the stake provided that he has committed the said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misdeed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with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malice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[intention to do harm] aforethought; but if he shall have committed it by accident, that is, by negligence, it is ordained that he repair the damage or, if he be too poo</w:t>
            </w:r>
            <w:r w:rsidRPr="00AB7580">
              <w:rPr>
                <w:rFonts w:ascii="Times" w:eastAsia="Calibri" w:hAnsi="Times" w:cs="Calibri"/>
                <w:highlight w:val="white"/>
              </w:rPr>
              <w:t>r to be competent for such punishment, he shall receive a lighter punishment.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12. If the theft has been done by night, if the owner kills the thief, the thief shall be held to be lawfully killed.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13. It is unlawful for a thief to be killed by day....unless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he defends himself with a weapon; even though he has come with a weapon, unless he shall use the weapon and fight back, you shall not kill him. And even if he resists, first call out so that someone may hear and come up.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23. A person who had been found gu</w:t>
            </w:r>
            <w:r w:rsidRPr="00AB7580">
              <w:rPr>
                <w:rFonts w:ascii="Times" w:eastAsia="Calibri" w:hAnsi="Times" w:cs="Calibri"/>
                <w:highlight w:val="white"/>
              </w:rPr>
              <w:t>ilty of giving false witness [lying] shall be hurled down from the Tarpeian Rock.</w:t>
            </w:r>
          </w:p>
          <w:p w:rsidR="0020077D" w:rsidRPr="00AB7580" w:rsidRDefault="0020077D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Table IX: Public Law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 xml:space="preserve">5.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Treason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: he who shall have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roused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up a public enemy or handed over a citizen to a public enemy must suffer capital punishment.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6. Putting to death of any man, whosoever he might be unconvicted is forbidden.</w:t>
            </w:r>
          </w:p>
          <w:p w:rsidR="0020077D" w:rsidRPr="00AB7580" w:rsidRDefault="0020077D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Table XI: Supplement I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 xml:space="preserve">1. Marriages should not take place between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plebeians</w:t>
            </w:r>
            <w:r w:rsidRPr="00AB7580">
              <w:rPr>
                <w:rFonts w:ascii="Times" w:eastAsia="Calibri" w:hAnsi="Times" w:cs="Calibri"/>
                <w:highlight w:val="white"/>
              </w:rPr>
              <w:t xml:space="preserve"> and </w:t>
            </w:r>
            <w:r w:rsidRPr="00AB7580">
              <w:rPr>
                <w:rFonts w:ascii="Times" w:eastAsia="Calibri" w:hAnsi="Times" w:cs="Calibri"/>
                <w:b/>
                <w:highlight w:val="white"/>
              </w:rPr>
              <w:t>patricians</w:t>
            </w:r>
            <w:r w:rsidRPr="00AB7580">
              <w:rPr>
                <w:rFonts w:ascii="Times" w:eastAsia="Calibri" w:hAnsi="Times" w:cs="Calibri"/>
                <w:highlight w:val="white"/>
              </w:rPr>
              <w:t>.</w:t>
            </w:r>
          </w:p>
          <w:p w:rsidR="0020077D" w:rsidRPr="00AB7580" w:rsidRDefault="0020077D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  <w:highlight w:val="white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Table XII: Supplement II</w:t>
            </w:r>
          </w:p>
          <w:p w:rsidR="0020077D" w:rsidRPr="00AB7580" w:rsidRDefault="00AB7580">
            <w:pPr>
              <w:pStyle w:val="normal0"/>
              <w:spacing w:line="240" w:lineRule="auto"/>
              <w:jc w:val="both"/>
              <w:rPr>
                <w:rFonts w:ascii="Times" w:eastAsia="Calibri" w:hAnsi="Times" w:cs="Calibri"/>
              </w:rPr>
            </w:pPr>
            <w:r w:rsidRPr="00AB7580">
              <w:rPr>
                <w:rFonts w:ascii="Times" w:eastAsia="Calibri" w:hAnsi="Times" w:cs="Calibri"/>
                <w:highlight w:val="white"/>
              </w:rPr>
              <w:t>2. If a slave shall have committed theft or done damage w</w:t>
            </w:r>
            <w:r w:rsidRPr="00AB7580">
              <w:rPr>
                <w:rFonts w:ascii="Times" w:eastAsia="Calibri" w:hAnsi="Times" w:cs="Calibri"/>
                <w:highlight w:val="white"/>
              </w:rPr>
              <w:t>ith his master’s knowledge, the action for damages is in the slave's name.</w:t>
            </w:r>
          </w:p>
        </w:tc>
      </w:tr>
    </w:tbl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b/>
          <w:sz w:val="18"/>
          <w:szCs w:val="18"/>
        </w:rPr>
      </w:pPr>
      <w:r w:rsidRPr="00AB7580">
        <w:rPr>
          <w:rFonts w:ascii="Times" w:eastAsia="Calibri" w:hAnsi="Times" w:cs="Calibri"/>
          <w:b/>
          <w:sz w:val="18"/>
          <w:szCs w:val="18"/>
        </w:rPr>
        <w:t>Source:</w:t>
      </w:r>
      <w:r w:rsidRPr="00AB7580">
        <w:rPr>
          <w:rFonts w:ascii="Times" w:eastAsia="Calibri" w:hAnsi="Times" w:cs="Calibri"/>
          <w:sz w:val="18"/>
          <w:szCs w:val="18"/>
        </w:rPr>
        <w:t xml:space="preserve"> </w:t>
      </w:r>
      <w:r w:rsidRPr="00AB7580">
        <w:rPr>
          <w:rFonts w:ascii="Times" w:eastAsia="Calibri" w:hAnsi="Times" w:cs="Calibri"/>
          <w:sz w:val="18"/>
          <w:szCs w:val="18"/>
          <w:highlight w:val="white"/>
        </w:rPr>
        <w:t xml:space="preserve">Oliver J. Thatcher, ed., </w:t>
      </w:r>
      <w:r w:rsidRPr="00AB7580">
        <w:rPr>
          <w:rFonts w:ascii="Times" w:eastAsia="Calibri" w:hAnsi="Times" w:cs="Calibri"/>
          <w:i/>
          <w:sz w:val="18"/>
          <w:szCs w:val="18"/>
          <w:highlight w:val="white"/>
        </w:rPr>
        <w:t>The Library of Original Sources</w:t>
      </w:r>
      <w:r w:rsidRPr="00AB7580">
        <w:rPr>
          <w:rFonts w:ascii="Times" w:eastAsia="Calibri" w:hAnsi="Times" w:cs="Calibri"/>
          <w:sz w:val="18"/>
          <w:szCs w:val="18"/>
          <w:highlight w:val="white"/>
        </w:rPr>
        <w:t xml:space="preserve"> (Milwaukee: University Research Extension Co., 1901), Vol. III: </w:t>
      </w:r>
      <w:r w:rsidRPr="00AB7580">
        <w:rPr>
          <w:rFonts w:ascii="Times" w:eastAsia="Calibri" w:hAnsi="Times" w:cs="Calibri"/>
          <w:i/>
          <w:sz w:val="18"/>
          <w:szCs w:val="18"/>
          <w:highlight w:val="white"/>
        </w:rPr>
        <w:t>The Roman World</w:t>
      </w:r>
      <w:r w:rsidRPr="00AB7580">
        <w:rPr>
          <w:rFonts w:ascii="Times" w:eastAsia="Calibri" w:hAnsi="Times" w:cs="Calibri"/>
          <w:sz w:val="18"/>
          <w:szCs w:val="18"/>
          <w:highlight w:val="white"/>
        </w:rPr>
        <w:t>, pp. 9-11. Scanned and modernized b</w:t>
      </w:r>
      <w:r w:rsidRPr="00AB7580">
        <w:rPr>
          <w:rFonts w:ascii="Times" w:eastAsia="Calibri" w:hAnsi="Times" w:cs="Calibri"/>
          <w:sz w:val="18"/>
          <w:szCs w:val="18"/>
          <w:highlight w:val="white"/>
        </w:rPr>
        <w:t xml:space="preserve">y J. S. Arkenberg, Dept. of History, Cal. State Fullerton. Retrieved from: </w:t>
      </w:r>
      <w:hyperlink r:id="rId7">
        <w:r w:rsidRPr="00AB7580">
          <w:rPr>
            <w:rFonts w:ascii="Times" w:eastAsia="Calibri" w:hAnsi="Times" w:cs="Calibri"/>
            <w:color w:val="1155CC"/>
            <w:sz w:val="18"/>
            <w:szCs w:val="18"/>
            <w:highlight w:val="white"/>
            <w:u w:val="single"/>
          </w:rPr>
          <w:t>http://www.fordham.edu/Halsall/ancient/12tables.asp</w:t>
        </w:r>
      </w:hyperlink>
    </w:p>
    <w:p w:rsidR="0020077D" w:rsidRPr="00AB7580" w:rsidRDefault="0020077D">
      <w:pPr>
        <w:pStyle w:val="normal0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</w:rPr>
      </w:pPr>
      <w:r>
        <w:rPr>
          <w:rFonts w:ascii="Times" w:eastAsia="Calibri" w:hAnsi="Times" w:cs="Calibri"/>
        </w:rPr>
        <w:t>1</w:t>
      </w:r>
      <w:r w:rsidRPr="00AB7580">
        <w:rPr>
          <w:rFonts w:ascii="Times" w:eastAsia="Calibri" w:hAnsi="Times" w:cs="Calibri"/>
        </w:rPr>
        <w:t xml:space="preserve">. What does this section from lines 3-5 of the Twelve Tables </w:t>
      </w:r>
      <w:r w:rsidRPr="00AB7580">
        <w:rPr>
          <w:rFonts w:ascii="Times" w:eastAsia="Calibri" w:hAnsi="Times" w:cs="Calibri"/>
          <w:highlight w:val="white"/>
        </w:rPr>
        <w:t>suggest about Roman society</w:t>
      </w:r>
      <w:r w:rsidRPr="00AB7580">
        <w:rPr>
          <w:rFonts w:ascii="Times" w:eastAsia="Calibri" w:hAnsi="Times" w:cs="Calibri"/>
        </w:rPr>
        <w:t>?</w:t>
      </w:r>
    </w:p>
    <w:p w:rsidR="0020077D" w:rsidRPr="00AB7580" w:rsidRDefault="00AB7580">
      <w:pPr>
        <w:pStyle w:val="normal0"/>
        <w:rPr>
          <w:rFonts w:ascii="Times" w:eastAsia="Calibri" w:hAnsi="Times" w:cs="Calibri"/>
          <w:i/>
          <w:sz w:val="20"/>
          <w:szCs w:val="20"/>
        </w:rPr>
      </w:pPr>
      <w:r w:rsidRPr="00AB7580">
        <w:rPr>
          <w:rFonts w:ascii="Times" w:eastAsia="Calibri" w:hAnsi="Times" w:cs="Calibri"/>
          <w:i/>
          <w:sz w:val="20"/>
          <w:szCs w:val="20"/>
        </w:rPr>
        <w:t>“</w:t>
      </w:r>
      <w:r w:rsidRPr="00AB7580">
        <w:rPr>
          <w:rFonts w:ascii="Times" w:eastAsia="Calibri" w:hAnsi="Times" w:cs="Calibri"/>
          <w:i/>
          <w:sz w:val="20"/>
          <w:szCs w:val="20"/>
          <w:highlight w:val="white"/>
        </w:rPr>
        <w:t xml:space="preserve">If one has broken a bone of a freeman with his hand or with a cudgel, let him pay a penalty of three hundred coins. If he has broken the bone of a slave, let him have one hundred and fifty coins.” 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</w:t>
      </w:r>
      <w:r w:rsidRPr="00AB7580">
        <w:rPr>
          <w:rFonts w:ascii="Times" w:eastAsia="Calibri" w:hAnsi="Times" w:cs="Calibri"/>
          <w:sz w:val="48"/>
          <w:szCs w:val="48"/>
        </w:rPr>
        <w:t>_____________________________</w:t>
      </w:r>
    </w:p>
    <w:p w:rsidR="0020077D" w:rsidRPr="00AB7580" w:rsidRDefault="0020077D" w:rsidP="00AB7580">
      <w:pPr>
        <w:pStyle w:val="normal0"/>
        <w:widowControl w:val="0"/>
        <w:spacing w:line="240" w:lineRule="auto"/>
        <w:rPr>
          <w:rFonts w:ascii="Times" w:eastAsia="Calibri" w:hAnsi="Times" w:cs="Calibri"/>
          <w:i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</w:rPr>
      </w:pPr>
      <w:r>
        <w:rPr>
          <w:rFonts w:ascii="Times" w:eastAsia="Calibri" w:hAnsi="Times" w:cs="Calibri"/>
        </w:rPr>
        <w:t>2</w:t>
      </w:r>
      <w:r w:rsidRPr="00AB7580">
        <w:rPr>
          <w:rFonts w:ascii="Times" w:eastAsia="Calibri" w:hAnsi="Times" w:cs="Calibri"/>
        </w:rPr>
        <w:t xml:space="preserve">. </w:t>
      </w:r>
      <w:r w:rsidRPr="00AB7580">
        <w:rPr>
          <w:rFonts w:ascii="Times" w:eastAsia="Calibri" w:hAnsi="Times" w:cs="Calibri"/>
          <w:b/>
        </w:rPr>
        <w:t>Treason</w:t>
      </w:r>
      <w:r w:rsidRPr="00AB7580">
        <w:rPr>
          <w:rFonts w:ascii="Times" w:eastAsia="Calibri" w:hAnsi="Times" w:cs="Calibri"/>
        </w:rPr>
        <w:t xml:space="preserve"> is addressed in lines 20-21. What is</w:t>
      </w:r>
      <w:r w:rsidRPr="00AB7580">
        <w:rPr>
          <w:rFonts w:ascii="Times" w:eastAsia="Calibri" w:hAnsi="Times" w:cs="Calibri"/>
          <w:b/>
        </w:rPr>
        <w:t xml:space="preserve"> treason</w:t>
      </w:r>
      <w:r w:rsidRPr="00AB7580">
        <w:rPr>
          <w:rFonts w:ascii="Times" w:eastAsia="Calibri" w:hAnsi="Times" w:cs="Calibri"/>
        </w:rPr>
        <w:t>?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jc w:val="right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</w:rPr>
        <w:t>4. According the Twelve Tables, what was the punishment for treason in Rome?</w:t>
      </w:r>
      <w:r w:rsidRPr="00AB7580">
        <w:rPr>
          <w:rFonts w:ascii="Times" w:eastAsia="Calibri" w:hAnsi="Times" w:cs="Calibri"/>
        </w:rPr>
        <w:t xml:space="preserve"> Why would a government establish that punishment for treason?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jc w:val="right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</w:rPr>
        <w:t>5. What does the law “</w:t>
      </w:r>
      <w:r w:rsidRPr="00AB7580">
        <w:rPr>
          <w:rFonts w:ascii="Times" w:eastAsia="Calibri" w:hAnsi="Times" w:cs="Calibri"/>
          <w:highlight w:val="white"/>
        </w:rPr>
        <w:t xml:space="preserve">Putting to death of any man, whosoever he might be unconvicted is forbidden” from </w:t>
      </w:r>
      <w:r w:rsidRPr="00AB7580">
        <w:rPr>
          <w:rFonts w:ascii="Times" w:eastAsia="Calibri" w:hAnsi="Times" w:cs="Calibri"/>
          <w:highlight w:val="white"/>
        </w:rPr>
        <w:t>Table IX mean?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jc w:val="right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</w:rPr>
        <w:t>6. As mentioned in line 25, who are “plebeians” and “patricians?”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</w:t>
      </w:r>
      <w:r w:rsidRPr="00AB7580">
        <w:rPr>
          <w:rFonts w:ascii="Times" w:eastAsia="Calibri" w:hAnsi="Times" w:cs="Calibri"/>
          <w:sz w:val="48"/>
          <w:szCs w:val="48"/>
        </w:rPr>
        <w:t>_</w:t>
      </w:r>
    </w:p>
    <w:p w:rsidR="0020077D" w:rsidRPr="00AB7580" w:rsidRDefault="0020077D">
      <w:pPr>
        <w:pStyle w:val="normal0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rPr>
          <w:rFonts w:ascii="Times" w:eastAsia="Calibri" w:hAnsi="Times" w:cs="Calibri"/>
          <w:i/>
        </w:rPr>
      </w:pPr>
      <w:r w:rsidRPr="00AB7580">
        <w:rPr>
          <w:rFonts w:ascii="Times" w:eastAsia="Calibri" w:hAnsi="Times" w:cs="Calibri"/>
        </w:rPr>
        <w:t xml:space="preserve">7. What can you infer about Roman society based on the first law from Table XI, </w:t>
      </w:r>
      <w:r w:rsidRPr="00AB7580">
        <w:rPr>
          <w:rFonts w:ascii="Times" w:eastAsia="Calibri" w:hAnsi="Times" w:cs="Calibri"/>
          <w:i/>
        </w:rPr>
        <w:t>“</w:t>
      </w:r>
      <w:r w:rsidRPr="00AB7580">
        <w:rPr>
          <w:rFonts w:ascii="Times" w:eastAsia="Calibri" w:hAnsi="Times" w:cs="Calibri"/>
          <w:i/>
          <w:highlight w:val="white"/>
        </w:rPr>
        <w:t>Marriages should not take place between plebeians and patricians?”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jc w:val="right"/>
        <w:rPr>
          <w:rFonts w:ascii="Times" w:eastAsia="Calibri" w:hAnsi="Times" w:cs="Calibri"/>
          <w:b/>
        </w:rPr>
      </w:pPr>
    </w:p>
    <w:p w:rsidR="0020077D" w:rsidRPr="00AB7580" w:rsidRDefault="0020077D" w:rsidP="00AB7580">
      <w:pPr>
        <w:pStyle w:val="normal0"/>
        <w:widowControl w:val="0"/>
        <w:spacing w:line="240" w:lineRule="auto"/>
        <w:rPr>
          <w:rFonts w:ascii="Times" w:eastAsia="Calibri" w:hAnsi="Times" w:cs="Calibri"/>
          <w:b/>
        </w:rPr>
      </w:pPr>
    </w:p>
    <w:p w:rsidR="0020077D" w:rsidRPr="00AB7580" w:rsidRDefault="00AB7580">
      <w:pPr>
        <w:pStyle w:val="normal0"/>
        <w:widowControl w:val="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</w:rPr>
        <w:t xml:space="preserve">8. If you were a historian researching what life was like for people living in the Roman Republic, would you consider </w:t>
      </w:r>
      <w:r w:rsidRPr="00AB7580">
        <w:rPr>
          <w:rFonts w:ascii="Times" w:eastAsia="Calibri" w:hAnsi="Times" w:cs="Calibri"/>
          <w:i/>
        </w:rPr>
        <w:t>The Twelve Tables</w:t>
      </w:r>
      <w:r w:rsidRPr="00AB7580">
        <w:rPr>
          <w:rFonts w:ascii="Times" w:eastAsia="Calibri" w:hAnsi="Times" w:cs="Calibri"/>
        </w:rPr>
        <w:t xml:space="preserve"> a reliable source? Why or why not?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jc w:val="right"/>
        <w:rPr>
          <w:rFonts w:ascii="Times" w:eastAsia="Calibri" w:hAnsi="Times" w:cs="Calibri"/>
        </w:rPr>
      </w:pPr>
    </w:p>
    <w:p w:rsidR="0020077D" w:rsidRPr="00AB7580" w:rsidRDefault="0020077D">
      <w:pPr>
        <w:pStyle w:val="normal0"/>
        <w:widowControl w:val="0"/>
        <w:rPr>
          <w:rFonts w:ascii="Times" w:eastAsia="Calibri" w:hAnsi="Times" w:cs="Calibri"/>
        </w:rPr>
      </w:pPr>
    </w:p>
    <w:p w:rsidR="0020077D" w:rsidRPr="00AB7580" w:rsidRDefault="00AB7580">
      <w:pPr>
        <w:pStyle w:val="normal0"/>
        <w:widowControl w:val="0"/>
        <w:rPr>
          <w:rFonts w:ascii="Times" w:eastAsia="Calibri" w:hAnsi="Times" w:cs="Calibri"/>
        </w:rPr>
      </w:pPr>
      <w:r w:rsidRPr="00AB7580">
        <w:rPr>
          <w:rFonts w:ascii="Times" w:eastAsia="Calibri" w:hAnsi="Times" w:cs="Calibri"/>
        </w:rPr>
        <w:t xml:space="preserve">9. What other sources might help you better understand what life was like for </w:t>
      </w:r>
      <w:r w:rsidRPr="00AB7580">
        <w:rPr>
          <w:rFonts w:ascii="Times" w:eastAsia="Calibri" w:hAnsi="Times" w:cs="Calibri"/>
        </w:rPr>
        <w:t xml:space="preserve">people living in the Roman Republic? 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</w:t>
      </w:r>
      <w:r w:rsidRPr="00AB7580">
        <w:rPr>
          <w:rFonts w:ascii="Times" w:eastAsia="Calibri" w:hAnsi="Times" w:cs="Calibri"/>
          <w:sz w:val="48"/>
          <w:szCs w:val="48"/>
        </w:rPr>
        <w:t>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___________________________________________</w:t>
      </w:r>
    </w:p>
    <w:p w:rsidR="0020077D" w:rsidRPr="00AB7580" w:rsidRDefault="00AB7580">
      <w:pPr>
        <w:pStyle w:val="normal0"/>
        <w:widowControl w:val="0"/>
        <w:spacing w:line="240" w:lineRule="auto"/>
        <w:rPr>
          <w:rFonts w:ascii="Times" w:eastAsia="Calibri" w:hAnsi="Times" w:cs="Calibri"/>
          <w:sz w:val="48"/>
          <w:szCs w:val="48"/>
        </w:rPr>
      </w:pPr>
      <w:r w:rsidRPr="00AB7580">
        <w:rPr>
          <w:rFonts w:ascii="Times" w:eastAsia="Calibri" w:hAnsi="Times" w:cs="Calibri"/>
          <w:sz w:val="48"/>
          <w:szCs w:val="48"/>
        </w:rPr>
        <w:t>___________</w:t>
      </w:r>
      <w:r>
        <w:rPr>
          <w:rFonts w:ascii="Times" w:eastAsia="Calibri" w:hAnsi="Times" w:cs="Calibri"/>
          <w:sz w:val="48"/>
          <w:szCs w:val="48"/>
        </w:rPr>
        <w:t>________________________________</w:t>
      </w:r>
    </w:p>
    <w:p w:rsidR="0020077D" w:rsidRPr="00AB7580" w:rsidRDefault="0020077D">
      <w:pPr>
        <w:pStyle w:val="normal0"/>
        <w:widowControl w:val="0"/>
        <w:spacing w:line="240" w:lineRule="auto"/>
        <w:rPr>
          <w:rFonts w:ascii="Times" w:eastAsia="Calibri" w:hAnsi="Times" w:cs="Calibri"/>
          <w:u w:val="single"/>
        </w:rPr>
      </w:pPr>
    </w:p>
    <w:p w:rsidR="0020077D" w:rsidRPr="00AB7580" w:rsidRDefault="0020077D" w:rsidP="00AB7580">
      <w:pPr>
        <w:pStyle w:val="normal0"/>
        <w:rPr>
          <w:rFonts w:ascii="Times" w:eastAsia="Calibri" w:hAnsi="Times" w:cs="Calibri"/>
          <w:b/>
        </w:rPr>
      </w:pPr>
    </w:p>
    <w:sectPr w:rsidR="0020077D" w:rsidRPr="00AB7580" w:rsidSect="00AB7580">
      <w:footerReference w:type="default" r:id="rId8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7580">
      <w:pPr>
        <w:spacing w:line="240" w:lineRule="auto"/>
      </w:pPr>
      <w:r>
        <w:separator/>
      </w:r>
    </w:p>
  </w:endnote>
  <w:endnote w:type="continuationSeparator" w:id="0">
    <w:p w:rsidR="00000000" w:rsidRDefault="00AB7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7D" w:rsidRDefault="00AB7580">
    <w:pPr>
      <w:pStyle w:val="normal0"/>
      <w:jc w:val="right"/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>
      <w:rPr>
        <w:rFonts w:ascii="Helvetica Neue" w:eastAsia="Helvetica Neue" w:hAnsi="Helvetica Neue" w:cs="Helvetica Neue"/>
        <w:noProof/>
      </w:rPr>
      <w:t>2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7580">
      <w:pPr>
        <w:spacing w:line="240" w:lineRule="auto"/>
      </w:pPr>
      <w:r>
        <w:separator/>
      </w:r>
    </w:p>
  </w:footnote>
  <w:footnote w:type="continuationSeparator" w:id="0">
    <w:p w:rsidR="00000000" w:rsidRDefault="00AB75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77D"/>
    <w:rsid w:val="0020077D"/>
    <w:rsid w:val="00A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rdham.edu/Halsall/ancient/12tables.asp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Macintosh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Maurer</cp:lastModifiedBy>
  <cp:revision>2</cp:revision>
  <dcterms:created xsi:type="dcterms:W3CDTF">2018-02-14T02:27:00Z</dcterms:created>
  <dcterms:modified xsi:type="dcterms:W3CDTF">2018-02-14T02:27:00Z</dcterms:modified>
</cp:coreProperties>
</file>